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0E" w:rsidRDefault="006E590E" w:rsidP="006E59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590E" w:rsidRDefault="006E590E" w:rsidP="006E590E">
      <w:pPr>
        <w:spacing w:before="0" w:beforeAutospacing="0" w:after="0" w:afterAutospacing="0"/>
        <w:ind w:left="6127" w:right="143" w:hanging="31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Приказу от 24.07.2023  № 21</w:t>
      </w:r>
    </w:p>
    <w:p w:rsidR="006E590E" w:rsidRDefault="006E590E" w:rsidP="006E590E">
      <w:pPr>
        <w:spacing w:before="0" w:beforeAutospacing="0" w:after="0" w:afterAutospacing="0"/>
        <w:ind w:left="6127" w:right="143" w:hanging="31"/>
        <w:rPr>
          <w:rFonts w:ascii="Times New Roman" w:hAnsi="Times New Roman" w:cs="Times New Roman"/>
          <w:sz w:val="28"/>
          <w:szCs w:val="28"/>
          <w:lang w:val="ru-RU"/>
        </w:rPr>
      </w:pP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Регламент </w:t>
      </w: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реализации полномочий администратора доходов бюджета Комитетом по строительству и архитектуре Администрации городского округа Сызрань по взысканию дебиторской задолженности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  <w:lang w:val="ru-RU"/>
        </w:rPr>
        <w:t>по платежам в бюджет, пеням и штрафам по ним</w:t>
      </w: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dfasglpnm8"/>
      <w:bookmarkEnd w:id="0"/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Общие положения</w:t>
      </w:r>
    </w:p>
    <w:p w:rsidR="006E590E" w:rsidRDefault="006E590E" w:rsidP="006E590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</w:pPr>
      <w:bookmarkStart w:id="1" w:name="dfas4te51e"/>
      <w:bookmarkStart w:id="2" w:name="dfas0pe3zg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l.1.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Регламент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устанавливает порядок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реализации полномочий администратора доходов бюджета Комитетом по строительству и архитектуре Администрации городского округа Сызрань по взысканию дебиторской задолженности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по платежам в бюджет, пеням и штрафам по ним (далее – Регламент), являющимися источниками формирования доходов бюджета городского округа Сызрань, за исключением платежей, предусмотренных законодательством Российской Федерации о налогах и сборах.</w:t>
      </w:r>
    </w:p>
    <w:p w:rsidR="006E590E" w:rsidRDefault="006E590E" w:rsidP="006E590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</w:pPr>
    </w:p>
    <w:p w:rsidR="006E590E" w:rsidRDefault="006E590E" w:rsidP="006E590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Администратор доходов бюджета Комитет по строительству и архитектуре Администрации городского округа Сызрань (далее – Комитет) осуществляет следующий перечень мероприятий по реализации полномочий, направленных на взыскание дебиторской задолженности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по платежам в бюджет, пеням и штрафам по ним:</w:t>
      </w: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Регламент устанавливает: </w:t>
      </w: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сроки реализации мероприятий, указанных в пункте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2.,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Комитетом полномочий, направленных на взыскание дебиторской задолженности по доходам;</w:t>
      </w: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перечень структурных подразделений (сотрудников) Комитета, ответственных за работу с дебиторской задолженностью по доходам;</w:t>
      </w: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fas20wnde"/>
      <w:bookmarkStart w:id="4" w:name="dfasbzfumn"/>
      <w:bookmarkEnd w:id="3"/>
      <w:bookmarkEnd w:id="4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1.3.3. </w:t>
      </w:r>
      <w:r>
        <w:rPr>
          <w:rFonts w:ascii="Times New Roman" w:hAnsi="Times New Roman" w:cs="Times New Roman"/>
          <w:sz w:val="28"/>
          <w:szCs w:val="28"/>
        </w:rPr>
        <w:t>порядок обмена информацией между структурными подразделениями (сотрудниками) Комитета,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и (или) со структурными подразделениями (сотрудниками) главного администратора доходов бюджета.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" w:name="dfasfcfqiy"/>
      <w:bookmarkStart w:id="6" w:name="dfask7ol7e"/>
      <w:bookmarkStart w:id="7" w:name="dfas9yfgu5"/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" w:name="dfasg74y85"/>
      <w:bookmarkStart w:id="9" w:name="dfasd1h0lh"/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планово- экономического отдела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обеспечивает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0" w:name="dfas7zas10"/>
      <w:bookmarkEnd w:id="1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2.1.1. осуществляет 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 правильность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исчисления, полнотой и своевременностью осуществления платежей в бюджет, пеней и штрафов по ним, по закрепленным источникам доходов бюджета как за администратором доходов бюджета, в том числе:</w:t>
      </w:r>
    </w:p>
    <w:p w:rsidR="006E590E" w:rsidRDefault="006E590E" w:rsidP="006E590E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своевременным начислением неустойки, штрафов и пени;</w:t>
      </w:r>
    </w:p>
    <w:p w:rsidR="006E590E" w:rsidRDefault="006E590E" w:rsidP="006E590E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1" w:name="dfaspqt67s"/>
      <w:bookmarkEnd w:id="1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фактическим зачисление платежей в бюджет в размерах и сроки, установленные законодательством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Федерации,  муниципальным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контрактом или договором, соглашением;</w:t>
      </w:r>
    </w:p>
    <w:p w:rsidR="006E590E" w:rsidRDefault="006E590E" w:rsidP="006E590E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исполнением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городского округа Сызрань, а также за начисление процентов за предоставленную отсрочку или рассрочку и пени, штрафы за просрочку уплаты платежей в бюджет городского округа Сызрань в порядке и случаях, предусмотренных законодательством Российской Федерации;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 Начальник отдела бухгалтерского учета и отчетности обеспечивает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6E590E" w:rsidRDefault="006E590E" w:rsidP="006E590E">
      <w:pPr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2.2.1. своевременное составление первичных учетных документов, обосновывающих возникновение дебиторской задолженности или оформляющие операции по ее увеличению или уменьшению (списанию), а также своевременно их отражение в бюджетном учете;</w:t>
      </w:r>
    </w:p>
    <w:p w:rsidR="006E590E" w:rsidRDefault="006E590E" w:rsidP="006E590E">
      <w:pPr>
        <w:spacing w:before="0" w:beforeAutospacing="0" w:after="0" w:afterAutospacing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2.2.2. проводит ежеквартально анализ расчетов с должниками, включая сверку данных по доходам в бюджет городского округа Сызрань на основании информации о непогашенных начислениях, содержащейся в </w:t>
      </w:r>
      <w:hyperlink r:id="rId5" w:anchor="/document/99/902228011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ГИС ГМП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6E590E" w:rsidRDefault="006E590E" w:rsidP="006E590E">
      <w:pPr>
        <w:spacing w:before="0" w:beforeAutospacing="0" w:after="0" w:afterAutospacing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2.2.3. проводит ежеквартально мониторинг финансового (платежного) состояния должников, в том числе при проведении мероприятий по инвентаризации дебиторской задолженности по доходам;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2.2.4. направляет своевременно предложения в постоянно действующую комиссию по поступлению и выбытию активов (далее – Комиссия), для принятия решения о признании безнадежной к взысканию задолженности по платежам в бюджет городского округа Сызрань и о ее списании. 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2.3. Начальник отдела информационного обеспечения градостроительной деятельности обеспечивает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6E590E" w:rsidRDefault="006E590E" w:rsidP="006E590E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2" w:name="dfas3cgn5h"/>
      <w:bookmarkEnd w:id="12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погашением начислений соответствующих платежей, которые являющимися источниками формирования доходов городского бюджета,  в Государственной информационной системе о государственных и муниципальных платежах, предусмотренной </w:t>
      </w:r>
      <w:hyperlink r:id="rId6" w:anchor="/document/99/902228011/XA00M8M2NC" w:tgtFrame="_self" w:tooltip="Статья 21. Порталы государственных и муниципальных услуг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статьей 21</w:t>
        </w:r>
      </w:hyperlink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13" w:name="dfasv181ke"/>
      <w:bookmarkEnd w:id="13"/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3. Мероприятия по урегулированию дебиторской задолженности по доходам в досудебном порядке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4" w:name="dfasfy0rod"/>
      <w:bookmarkStart w:id="15" w:name="dfasinz145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6" w:name="dfasfgtzba"/>
      <w:bookmarkEnd w:id="16"/>
    </w:p>
    <w:p w:rsidR="006E590E" w:rsidRDefault="006E590E" w:rsidP="006E590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3.1.1. направление требования (претензии)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этот  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равно в случаях, когда срок исполнения обязательства определен моментом востребования;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7" w:name="dfash9aug8"/>
      <w:bookmarkEnd w:id="17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3.1.2. 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Российской Федерации, договором (муниципальным контрактом, соглашением).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590E" w:rsidRDefault="006E590E" w:rsidP="006E590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8" w:name="dfas4rgimu"/>
      <w:bookmarkEnd w:id="18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3.1.3. рассмотрение вопроса о возможности расторжения муниципального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Российской Федерации или муниципальным контрактом, договором или соглашением.</w:t>
      </w:r>
    </w:p>
    <w:p w:rsidR="006E590E" w:rsidRDefault="006E590E" w:rsidP="006E590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направление, в случае возникновения процедуры банкротства должника, требований об уплате обязательных платежей и требований кредиторов по денежным обязательствам, в сроки и в случаях, предусмотренных законодательством Российской Федерации о банкротстве.</w:t>
      </w: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 позднее 30 дней, с даты образования просроченной дебиторской задолженности:</w:t>
      </w:r>
    </w:p>
    <w:p w:rsidR="006E590E" w:rsidRDefault="006E590E" w:rsidP="006E590E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планово- экономического отдела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производит расчет задолженности по пеням и штрафам;</w:t>
      </w:r>
    </w:p>
    <w:p w:rsidR="006E590E" w:rsidRDefault="006E590E" w:rsidP="006E590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отдела Комитета обеспечивает организацию мероприятий, указанных в пункте 3.1. Регламента.</w:t>
      </w: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90E" w:rsidRDefault="006E590E" w:rsidP="006E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Мероприятия, указанные в пункте 3.1. Регламента, должны проводиться в отношении всех должников без исключения, вне зависимости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суммы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задолженности.</w:t>
      </w:r>
    </w:p>
    <w:p w:rsidR="006E590E" w:rsidRDefault="006E590E" w:rsidP="006E59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0E" w:rsidRDefault="006E590E" w:rsidP="006E59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Требование (претензия) должно быть составлено в письменной форме в двух экземплярах и соответствовать положениям Гражданского кодекса Российской Федерации (далее - ГК РФ), Бюджетного кодекса Российской Федерации и законодательства о контрактной системе в сфере закупок товаров, работ, услуг для обеспечения государственных и муниципальных нужд и иным нормам права, содержащимся в других нормативных правовых актах. </w:t>
      </w:r>
    </w:p>
    <w:p w:rsidR="006E590E" w:rsidRDefault="006E590E" w:rsidP="006E59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требования (претензии) направляется должнику с обратным уведомлением о его получении.</w:t>
      </w:r>
    </w:p>
    <w:p w:rsidR="006E590E" w:rsidRDefault="006E590E" w:rsidP="006E59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E590E" w:rsidRDefault="006E590E" w:rsidP="006E59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6E590E" w:rsidRDefault="006E590E" w:rsidP="006E59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19" w:name="dfasu3ip8z"/>
      <w:bookmarkStart w:id="20" w:name="dfassit6ba"/>
      <w:bookmarkStart w:id="21" w:name="dfas8k1yos"/>
      <w:bookmarkStart w:id="22" w:name="dfas6rdqrn"/>
      <w:bookmarkEnd w:id="19"/>
      <w:bookmarkEnd w:id="20"/>
      <w:bookmarkEnd w:id="21"/>
      <w:bookmarkEnd w:id="2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 Мероприятия по принудительному взысканию дебиторской задолженности</w:t>
      </w: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3" w:name="dfaskd5nno"/>
      <w:bookmarkEnd w:id="23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 При отсутствии добровольного исполнения требования (претензии) должником в установленный для погашения дебиторской задолженности срок, взыскание задолженности производится в судебном порядке.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4" w:name="dfass7zil8"/>
      <w:bookmarkEnd w:id="24"/>
    </w:p>
    <w:p w:rsidR="006E590E" w:rsidRDefault="006E590E" w:rsidP="006E590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В течение 30 рабочих дней, с даты истечения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добровольного исполнения требования (претензии) должником, </w:t>
      </w: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Комитета обеспечивает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подготовку и направление искового заявления о взыскании просроченной дебиторской задолженности в суд.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5" w:name="dfasd327en"/>
      <w:bookmarkEnd w:id="25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4.3. В течение 10 рабочих дней со дня поступления в Комитет исполнительного документа,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правового отдела Комитета обеспечивает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направление его для принудительного исполнения в порядке, установленном действующим законодательством.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6" w:name="dfasyiekgd"/>
      <w:bookmarkEnd w:id="26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4.4. При принятии судом решения о полном (частичном) отказе в удовлетворении заявленных требований,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правового отдела Комитета обеспечивает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принятие исчерпывающих мер по обжалованию судебных актов при наличии к тому оснований.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7" w:name="dfasr9sdpt"/>
      <w:bookmarkEnd w:id="27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4.5. Документы о ходе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-исковой работы по взысканию задолженности, в том числе судебные акты, на бумажном носителе хранятся в правовом отделе Комитета.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28" w:name="dfasz065bh"/>
      <w:bookmarkEnd w:id="28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 </w:t>
      </w:r>
    </w:p>
    <w:p w:rsidR="006E590E" w:rsidRDefault="006E590E" w:rsidP="006E59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9" w:name="dfaswdr436"/>
      <w:bookmarkEnd w:id="29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 На стадии принудительного исполнения службой судебных приставов судебных актов о взыскании просроченной дебиторской задолженности с должника, начальник правового отдела обеспечивает при необходимости, взаимодействие со службой судебных приставов, включающее в себя:</w:t>
      </w:r>
    </w:p>
    <w:p w:rsidR="006E590E" w:rsidRDefault="006E590E" w:rsidP="006E590E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0" w:name="dfasdwu1mr"/>
      <w:bookmarkEnd w:id="3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6E590E" w:rsidRDefault="006E590E" w:rsidP="006E590E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6E590E" w:rsidRDefault="006E590E" w:rsidP="006E590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E590E" w:rsidRDefault="006E590E" w:rsidP="006E590E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E590E" w:rsidRDefault="006E590E" w:rsidP="006E590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EA1B00" w:rsidRPr="006E590E" w:rsidRDefault="00EA1B00">
      <w:pPr>
        <w:rPr>
          <w:lang w:val="ru-RU"/>
        </w:rPr>
      </w:pPr>
      <w:bookmarkStart w:id="31" w:name="_GoBack"/>
      <w:bookmarkEnd w:id="31"/>
    </w:p>
    <w:sectPr w:rsidR="00EA1B00" w:rsidRPr="006E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5792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6E"/>
    <w:rsid w:val="006A476E"/>
    <w:rsid w:val="006E590E"/>
    <w:rsid w:val="00EA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BEED6-F8F8-40BB-9798-C69E5125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0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0E"/>
    <w:pPr>
      <w:ind w:left="720"/>
      <w:contextualSpacing/>
    </w:pPr>
  </w:style>
  <w:style w:type="paragraph" w:customStyle="1" w:styleId="ConsNormal">
    <w:name w:val="ConsNormal"/>
    <w:rsid w:val="006E59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E5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6E5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M:\&#1054;&#1073;&#1097;&#1072;&#1103;%20&#1087;&#1072;&#1087;&#1082;&#1072;\&#1041;&#1091;&#1093;&#1075;&#1072;&#1083;&#1090;&#1077;&#1088;&#1080;&#1103;%20&#1080;%20&#1055;&#1083;&#1072;&#1085;&#1086;&#1074;&#1099;&#1081;%20&#1054;&#1090;&#1076;&#1077;&#1083;\&#1055;&#1072;&#1088;&#1072;&#1084;&#1079;&#1080;&#1085;&#1072;\&#1086;&#1090;%20&#1047;&#1072;&#1081;&#1094;&#1077;&#1074;&#1086;&#1081;\&#1050;&#1057;&#1080;&#1040;.docx" TargetMode="External"/><Relationship Id="rId5" Type="http://schemas.openxmlformats.org/officeDocument/2006/relationships/hyperlink" Target="file:///M:\&#1054;&#1073;&#1097;&#1072;&#1103;%20&#1087;&#1072;&#1087;&#1082;&#1072;\&#1041;&#1091;&#1093;&#1075;&#1072;&#1083;&#1090;&#1077;&#1088;&#1080;&#1103;%20&#1080;%20&#1055;&#1083;&#1072;&#1085;&#1086;&#1074;&#1099;&#1081;%20&#1054;&#1090;&#1076;&#1077;&#1083;\&#1055;&#1072;&#1088;&#1072;&#1084;&#1079;&#1080;&#1085;&#1072;\&#1086;&#1090;%20&#1047;&#1072;&#1081;&#1094;&#1077;&#1074;&#1086;&#1081;\&#1050;&#1057;&#1080;&#104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Парамзина</dc:creator>
  <cp:keywords/>
  <dc:description/>
  <cp:lastModifiedBy>Галина А. Парамзина</cp:lastModifiedBy>
  <cp:revision>2</cp:revision>
  <dcterms:created xsi:type="dcterms:W3CDTF">2023-08-08T04:13:00Z</dcterms:created>
  <dcterms:modified xsi:type="dcterms:W3CDTF">2023-08-08T04:13:00Z</dcterms:modified>
</cp:coreProperties>
</file>